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A9" w:rsidRPr="00C95AA9" w:rsidRDefault="00C95AA9" w:rsidP="00C95AA9">
      <w:pPr>
        <w:shd w:val="clear" w:color="auto" w:fill="FFFFFF"/>
        <w:spacing w:after="150" w:line="351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</w:pPr>
      <w:r w:rsidRPr="00C95AA9"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  <w:t>КОММЕНТАРИИ К ФГОС ДОШКОЛЬНОГО ОБРАЗОВАНИЯ</w:t>
      </w:r>
    </w:p>
    <w:p w:rsidR="00C95AA9" w:rsidRPr="00C95AA9" w:rsidRDefault="00C95AA9" w:rsidP="00C95AA9">
      <w:pPr>
        <w:shd w:val="clear" w:color="auto" w:fill="FFFFFF"/>
        <w:spacing w:after="150" w:line="293" w:lineRule="atLeast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</w:pPr>
      <w:r w:rsidRPr="00C95AA9"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  <w:t>Письмо Министерства образования и науки Российской Федерации</w:t>
      </w:r>
      <w:r w:rsidRPr="00C95AA9"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  <w:br/>
        <w:t>от 28 февраля 2014 г. № 08-249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Во исполнение пункта 1.3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(утвержденного Первым заместителем Министра образования и науки Российской Федерации Н.В. Третьяк 31 декабря 2013 г.) Департамент государственной политики в сфере общего образования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направляет комментарии по отдельным вопросам введения федерального государственного образовательного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стандарта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дошкольного образования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утвержденного приказом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от 17 октября 2013 г. № 1155 (зарегистрирован в Минюсте России 14 ноября 2013 г. № 30384).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Настоящие комментарии были разработаны ФГАУ "Федеральный институт развития образования" на основе вопросов, возникающих у 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руководителей образовательных организаций, реализующих образовательные программы дошкольного образования и практических работников дошкольного образования.</w:t>
      </w:r>
    </w:p>
    <w:p w:rsidR="00C95AA9" w:rsidRPr="00C95AA9" w:rsidRDefault="00C95AA9" w:rsidP="00C95AA9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Заместитель директора Департамента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C95AA9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Ю.В.СМИРНОВА</w:t>
      </w:r>
    </w:p>
    <w:p w:rsidR="00C95AA9" w:rsidRPr="00C95AA9" w:rsidRDefault="00C95AA9" w:rsidP="00C95AA9">
      <w:pPr>
        <w:shd w:val="clear" w:color="auto" w:fill="FFFFFF"/>
        <w:spacing w:after="15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15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</w:t>
      </w:r>
    </w:p>
    <w:p w:rsidR="00C95AA9" w:rsidRPr="00C95AA9" w:rsidRDefault="00C95AA9" w:rsidP="00C95AA9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C95AA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КОММЕНТАРИИ</w:t>
      </w:r>
      <w:r w:rsidRPr="00C95AA9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C95AA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 ФЕДЕРАЛЬНОМУ ГОСУДАРСТВЕННОМУ ОБРАЗОВАТЕЛЬНОМУ СТАНДАРТУ</w:t>
      </w:r>
      <w:r w:rsidRPr="00C95AA9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C95AA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ДОШКОЛЬНОГО ОБРАЗОВАНИЯ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Комментарии к</w:t>
      </w:r>
      <w:r w:rsidRPr="00C95AA9">
        <w:rPr>
          <w:rFonts w:ascii="inherit" w:eastAsia="Times New Roman" w:hAnsi="inherit" w:cs="Times New Roman"/>
          <w:color w:val="000000"/>
          <w:sz w:val="23"/>
          <w:lang w:eastAsia="ru-RU"/>
        </w:rPr>
        <w:t> </w:t>
      </w:r>
      <w:hyperlink r:id="rId5"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 пункта 1.3 подпункта 2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данном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6"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пункте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Федерального государственного образовательного стандарта дошкольного образования (далее - ФГОС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Стандарт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 содержится указание на разные возрастные возможности детей при разработке и реализации образовательной программы (далее - Программа) в организации, осуществляющей образовательную деятельность (далее - Организация). На практике чаще всего (в условиях организации одновозрастных групп) Программа формируется для детей разного возраста, с разбивкой на этапы освоения: начальный - для детей раннего (младенческого) возраста, завершающий - старшего дошкольного возраста. Разнообразие возрастных возможностей детей требует создания разных условий, что учитывается требованиями Стандарта. В то же время,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детей, например, при появлении ребенка в группе детского сада в середине/конце освоения Программы группой. В этом случае педагоги должны ориентироваться на интересы, возможности и склонности ребенка, а не на содержание текущего этапа Программы.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7"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 пункта 2.2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 данным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8"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пунктом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Стандарта, а также с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9" w:anchor="p13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пунктом 13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</w:t>
      </w:r>
      <w:hyperlink r:id="rId10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приказ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от 30 августа 2013 г. № 1014) группы различной направленности (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общеразвивающей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компенсирующей, оздоровительной или комбинированной), являющиеся структурными подразделениями дошкольной образовательной организации (далее - ДОО) и ведущие образовательную деятельность, могут реализовывать разные образовательные программы в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соответствии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требованиями ФГОС ДО и с учетом примерных основных образовательных программ дошкольного образования. При реализации нескольких образовательных программ 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дошкольного образования каждая из них должна быть утверждена Организацией и соответствовать требованиям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11" w:anchor="st2_9" w:tooltip="Федеральный закон от 29.12.2012 № 273-ФЗ (ред. от 03.02.2014) &quot;Об образовании в Российской Федерации&quot;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пункта 9 статьи 2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Федерального закона "Об образовании в Российской Федерации" от 29 декабря 2012 г. № 273-ФЗ (далее - Закон). При этом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если образовательная программа для отдельной группы ДОО разрабатывается с использованием примерной основной образовательной программы, обязательная часть образовательной программы группы в соответствии с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12"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пунктом 2.12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ФГОС ДО может быть оформлена в виде ссылки на соответствующую примерную основную образовательную программу.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Часть программы, формируемая участниками образовательных отношений, в соответствии с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13"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пунктом 2.12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ФГОС ДО также может быть оформлена в виде ссылки на соответствующую методическую литературу, представляющую парциальные программы и/или методические разработки, используемые группой при реализации этой части программы.</w:t>
      </w:r>
      <w:proofErr w:type="gramEnd"/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образовательная программа группы разрабатывается исключительно на основании требований ФГОС ДО без учета примерной (примерных) программ, то обязательная часть и часть, формируемая участниками образовательного процесса, разрабатываются в соответствии с требованиями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14" w:anchor="r2_p2.1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пункта 2.11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ФГОС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15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 пункта 2.5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Данная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16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норма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предполагает, что при разработке образовательной программы (программ) конкретной Организации могут использоваться примерные основные образовательные программы дошкольного образования, входящие в реестр примерных основных образовательных программ (</w:t>
      </w:r>
      <w:hyperlink r:id="rId17" w:anchor="st12" w:tooltip="Федеральный закон от 29.12.2012 № 273-ФЗ (ред. от 03.02.2014) &quot;Об образовании в Российской Федерации&quot;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статья 12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Закона). Организация (группа) может разрабатывать программы самостоятельно, не опираясь на какую (какие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)-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либо примерные программы. Употребленный в данном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18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пункте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а также в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19" w:tooltip="Федеральный закон от 29.12.2012 № 273-ФЗ (ред. от 03.02.2014) &quot;Об образовании в Российской Федерации&quot;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Законе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термин "с учетом" означает право и предоставленную Организации возможность ознакомиться с существующими примерными программами,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(программ) ДОО.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Выбор режима работы дошкольной группы осуществляется Организацией самостоятельно (с учетом объема решаемых задач, мнений участников образовательных отношений). Таким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образом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обеспечивается соответствие организационных особенностей реализации Программы ее содержанию. Для обеспечения бюджетного финансирования всего времени работы педагогического и учебно-вспомогательного персонала в группе продолжительность реализации Программы в сутки должна соответствовать выбранному режиму работы группы, что должно быть отражено в Программе.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группах, либо для каждого режима должны быть разработаны соответствующие программы (при этом различия этих программ могут быть незначительны). Право реализации нескольких основных общеобразовательных программ закреплено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20" w:anchor="st12" w:tooltip="Федеральный закон от 29.12.2012 № 273-ФЗ (ред. от 03.02.2014) &quot;Об образовании в Российской Федерации&quot;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статьей 12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Закона. Программа может соответствовать любому режиму работы группы, не превышающему 14 часов в сутки. В случае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если режим работы группы превышает 14 часов в сутки, Программа реализуется не более 14 часов от всего времени пребывания детей.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Реализация программы не подразумевает ограничений на оказание дополнительных платных образовательных услуг воспитанникам.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Получение воспитанниками таких услуг должно регламентироваться договорами (в соответствии с утвержденной примерной формой договора об образовании по образовательным программам дошкольного образования, приказ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от 13 января 2014 г. № 8 (направлен в Минюст России на государственную регистрацию).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случае если Программа реализуется в течение всего времени пребывания детей в Организации (продолжительность работы группы соответствует продолжительности реализации Программы)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группе. Поскольку дошкольное образование не является обязательным, родители (законные представители) воспитанника используют свое право на выбор формы получения ребенком образования и Организации, осуществляющей 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образовательную деятельность. При этом, в случае если хотя бы один ребенок фактически остается в группе, реализация Программы в ней не прекращается,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прерывается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лишь получение образования воспитанником, получающим дополнительную услугу. Поскольку дополнительное образование детей также является важным элементом развития детей, и ограничение их в его получении неконституционно, Организация не может повлиять на решение родителей о порядке посещения ребенком дошкольной группы. Независимо от количества детей в группе для обеспечения реализации Программы требуется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создать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том числе необходимые кадровые условия. При этом финансовое обеспечение кадровых условий определяется в зависимости от нормативного количества детей в группе. Следовательно,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финансирования. Также, фактическое финансирование реализации Программы через обеспечение создания требуемых условий означает, что временное отсутствие ребенка в группе, не влияющее на изменение условий реализации Программы, не должно рассматриваться как нецелевое использование бюджетных средств. В то же время,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21"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 пункта 2.7 (первый абзац)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Указанная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22"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норма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означает, что содержание образовательной программы (программ) ДОО не должно быть заранее расписано по конкретным образовательным областям, поскольку оно определяется конкретной ситуацией в группе, а именно: индивидуальными склонностями детей, их интересами, особенностями развития. Педагоги, работающие по программам, ориентированным на ребенка, обычно формируют содержание по ходу образовательной деятельности, решая задачи развития детей в зависимости от сложившейся образовательной ситуации, опираясь на интересы отдельного ребенка или группы детей. Это означает, что конкретное содержание образовательной программы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выполняет роль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средства развития, подбирается по мере постановки и решения развивающих задач и не всегда может быть задано заранее. Кроме того, на практике конкретное содержание образовательной деятельности обычно обеспечивает развитие детей одновременно в разных областях - например, в области социально-коммуникативного, познавательного и речевого развития, или социально-коммуникативного, художественно эстетического и физического развития и т.д. Таким образом,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то же время, существуют примерные программы, которые подробно расписывают определенное образовательное содержание. Если Организация принимает за основу своей Программы такую примерную программу, следует сделать ссылку именно на эту Программу.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23"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 пункта 2.9 (второй абзац)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Данная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24"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статья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ФГОС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подчеркивает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взаимодополняющий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характер детского развития в пяти образовательных областях.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25" w:anchor="r2_p2.10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 пункта 2.10</w:t>
        </w:r>
      </w:hyperlink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Соотношение частей образовательной программы носит рекомендательный характер и призвано примерно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оценить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пропорцию между обязательной частью программы и частью, формируемой участниками образовательных отношений. Надо иметь в виду, что необязательный характер уровня дошкольного образования не позволяет устанавливать жесткое соотношение частей программы ДОО.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возраста, предполагающей организацию 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образовательной деятельности в зависимости от индивидуальных особенностей каждого ребенка, что затрудняет строгое определение объема обязательной части программы в ДОО.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26"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III пункта 3.1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данном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27"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пункте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употребляются два сходных термина, которые, тем не менее, относятся к разному содержанию и которые следует различать: "развивающая предметно-пространственная среда" и "образовательная среда".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Развивающая предметно-пространственная среда - это специфические для каждой Программы Организации (группы) образовательное оборудование, материалы, мебель и т.п., в сочетании с определенными принципами разделения пространства Организации (группы).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 образовательной средой подразумевается весь комплекс условий, которые обеспечивают развитие детей в дошкольной образовательной организации, в том числе развивающая предметно-пространственная среда, взаимодействие между педагогами и детьми, детская игра, развивающее предметное содержание образовательных областей и другие условия, перечисленные в Стандарте.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28" w:anchor="r3_p3.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III пункта 3.2.2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29" w:anchor="r3_p3.4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3.4.4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30" w:anchor="st79_3" w:tooltip="Федеральный закон от 29.12.2012 № 273-ФЗ (ред. от 03.02.2014) &quot;Об образовании в Российской Федерации&quot;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частью 3 статьи 79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Закона под специальными условиями для получения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образования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необходимую техническую помощь, проведение групповых и индивидуальных коррекционных занятий, обеспечение доступа в здания Организаций и другие условия, без которых невозможно или затруднено освоение Программ обучающимися с ограниченными возможностями здоровья.</w:t>
      </w:r>
      <w:proofErr w:type="gramEnd"/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 Федеральным законом от 24 ноября 1995 г. № 181-ФЗ "О социальной защите инвалидов в Российской Федерации" (далее - Федеральный закон № 181-ФЗ) специальные условия должны быть внесены в индивидуальную программу реабилитации инвалида (далее - ИПР). ИПР является обязательной для исполнения всеми без исключения органами и организациями.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г. № 379н.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Объем и содержание услуг ассистента (помощника), оказывающего обучающимся необходимую техническую помощь, определяются Индивидуальной программой реабилитации инвалида (перечень реабилитационных мероприятий, направленных на восстановление способностей инвалида к бытовой, общественной, профессиональной деятельности в соответствии со структурой его потребностей, кругом интересов и уровнем притязаний (Постановление Министерства труда и социального развития Российской Федерации от 14 декабря 1996 г. № 14).</w:t>
      </w:r>
      <w:proofErr w:type="gramEnd"/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31"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III пункта 3.2.3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индивидуального развития детей представлена в Стандарте в двух формах диагностики - педагогической и психологической. Под педагогической диагностикой понимается такая оценка развития детей, которая необходима педагогу, непосредственно работающему с детьми, для получения "обратной связи" в процессе взаимодействия с ребенком или с группой детей. При этом согласно данной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32"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proofErr w:type="spellStart"/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статье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Стандарта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такая оценка индивидуального развития детей, прежде всего, является профессиональным инструментом педагога,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Программы.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В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33"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статье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предусмотрены задачи, для решения которых могут использоваться результаты педагогической диагностики: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индивидуализация образования, которая 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оптимизация работы с группой детей.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самостоятельно. Данные, полученные в результате такой оценки, также являются профессиональными материалами самого педагога и не подлежат проверке в процессе контроля и надзора. Та или иная степень обязательности проведения педагогом педагогической диагностики определяется Программой. При этом проведение педагогической диагностики не может быть вменено в обязанность педагогу, если не созданы условия для ее проведения, включая обеспечение специального обучения. Контроль за эффективностью деятельности педагога, которая, в том числе, может включать педагогическую оценку, может проводиться в процессе независимой оценки качества образования в Организации (</w:t>
      </w:r>
      <w:hyperlink r:id="rId34" w:anchor="r1_p1.7_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подпункт 4 пункта 1.7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ФГОС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35" w:anchor="st95" w:tooltip="Федеральный закон от 29.12.2012 № 273-ФЗ (ред. от 03.02.2014) &quot;Об образовании в Российской Федерации&quot;{КонсультантПлюс}" w:history="1">
        <w:proofErr w:type="gramStart"/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статья</w:t>
        </w:r>
        <w:proofErr w:type="gramEnd"/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 xml:space="preserve"> 95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Закона).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Психологическую диагностику индивидуального развития ребенка проводят по мере необходимости квалифицированные специалисты - психологи и/или педагоги-психологи. 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участия ребенка в психологической диагностике в обязательном порядке требуется согласие его родителей (законных представителей). Если Организация является экспериментальной площадкой (участником) относительно длительной исследовательской программы, этот факт должен быть отражен в Договоре между Организацией и родителями (законными представителями) ребенка с целью получения их информированного согласия на постоянное исследование развития ребенка.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36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Положением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психолого-медико-педагогической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комиссии, утвержденным приказом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от 20 сентября 2013 г. № 1082, ребенку с ограниченными возможностями здоровья необходимо пройти обследование на заседании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психолого-медико-педагогической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комиссии (далее - ПМПК) и получить рекомендации.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37" w:anchor="p10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пунктом 10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вышеуказанного Положения основными направлениями деятельности комиссии являются: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б) подготовка по результатам обследования рекомендаций по оказанию детям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психолого-медико-педагогической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помощи и организации их обучения и воспитания, подтверждение, уточнение или изменение ранее данных комиссией рекомендаций;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девиантным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(общественно опасным) поведением;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 осуществление учета данных о детях с ограниченными возможностями здоровья и (или)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девиантным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(общественно опасным) поведением, проживающих на территории деятельности комиссии;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38" w:anchor="p23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пунктом 23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Положения заключение комиссии действительно для представления в указанные органы и организации в течение календарного года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даты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его подписания.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Педагогическая оценка индивидуального развития ребенка направлена, прежде всего, на определение наличия условий для развития ребенка в соответствии с его возрастными особенностями, возможностями и индивидуальными склонностями. В отличие от заключения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психолого-медико-педагогической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комиссии (далее - ПМПК), она не призвана выявлять особенности в физическом и (или) психическом развитии и (или) отклонений в поведении детей.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39" w:anchor="r3_p3.2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III пункта 3.2.4</w:t>
        </w:r>
      </w:hyperlink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Предельная наполняемость Группы (включающей, в том числе, детей с ограниченными возможностями здоровья) определяется в соответствии с санитарно-эпидемиологическими правилами и нормативами.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соответствии с постановлением Главного государственного санитарного врача Российской Федерации от 15 мая 2013 г. № 26 "Об утверждении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СанПиН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организаций":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1.11. Рекомендуемое количество детей в группах компенсирующей направленности для детей до 3 лет и старше 3 лет соответственно не должно превышать: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детей с тяжелыми нарушениями речи - 6 и 10 детей;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глухих детей - 6 детей для обеих возрастных групп;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слабослышащих детей - 6 и 8 детей;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слепых детей - 6 детей для обеих возрастных групп;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для слабовидящих детей, для детей с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амблиопией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косоглазием - 6 и 10 детей;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детей с нарушениями опорно-двигательного аппарата - 6 и 8 детей;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детей с задержкой психического развития - 6 и 10 детей;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детей с умственной отсталостью легкой степени - 6 и 10 детей;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детей с аутизмом только в возрасте старше 3 лет - 5 детей;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1.12. В дошкольных образовательных организациях организация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Рекомендуемое количество детей в группах комбинированной направленности: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а) до 3 лет - не более 10 детей, в том числе не более 3 детей с ограниченными возможностями здоровья;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старше 3 лет: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не более 15 детей, в том числе не более 4 слабовидящих и (или) детей с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амблиопией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не более 17 детей, в том числе не более 5 детей с задержкой психического развития.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40" w:anchor="r3_p3.2.6_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III пункта 3.2.6 подпункта 1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Полномочия по финансовому обеспечению создания в организации условий для дополнительного профессионального образования педагогических работников (</w:t>
      </w:r>
      <w:hyperlink r:id="rId41" w:anchor="st99_2" w:tooltip="Федеральный закон от 29.12.2012 № 273-ФЗ (ред. от 03.02.2014) &quot;Об образовании в Российской Федерации&quot;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часть 2 статьи 99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Закона) относятся к полномочиям субъектов Российской Федерации. Необходимые средства должны быть доведены до Организации (государственной, муниципальной или частной) в составе норматива затрат, либо заложены в смету казенного учреждения. При этом,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(в том числе, оплата замещения временно отсутствующего работника), так и для направления работников на обучение (оплата обучения, командировочные расходы).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42" w:anchor="r3_p3.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III пункта 3.2.7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43" w:anchor="st79_1" w:tooltip="Федеральный закон от 29.12.2012 № 273-ФЗ (ред. от 03.02.2014) &quot;Об образовании в Российской Федерации&quot;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частью 1 статьи 79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Закона: "... содержание образования и условия организации обучения и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воспитания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обучающихся с ограниченными возможностями здоровья (далее - ОВЗ) определяются адаптированной образовательной программой, а для инвалидов также в соответствии с индивидуальной программой реабилитации инвалида". В связи с этим,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(отдельными документами) с учетом особенностей их психофизического развития и индивидуальных возможностей. Индивидуальную программу реабилитации разрабатывает Бюро медико-социальной экспертизы (в соответствии со статьей 7 Федерального закона № 181-ФЗ). Условия должны быть созданы в соответствии с Рекомендациями ПМПК (</w:t>
      </w:r>
      <w:hyperlink r:id="rId44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приказ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от 20 сентября 2013 г. № 1082 "Об утверждении Положения о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психолого-медико-педагогической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комиссии").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45" w:anchor="r3_p3.3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III пункта 3.3.5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46" w:anchor="st28_3_2" w:tooltip="Федеральный закон от 29.12.2012 № 273-ФЗ (ред. от 03.02.2014) &quot;Об образовании в Российской Федерации&quot;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пунктом 2 части 3 статьи 28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Закона к компетенции образовательной организации отнесено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со Стандартом. Таким образом, Организация самостоятельно утверждает перечень необходимых средств обучения, которые будут использоваться при реализации Программы. При этом средства обучения должны полностью соответствовать требованиям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47" w:anchor="r3_p3.3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пункта 3.3.4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Стандарта. Для обеспечения возможности Организации осуществлять самостоятельную закупку необходимых средств обучения норматив затрат, в соответствии с которым определяется бюджетное финансирование организации, должны учитываться расходы на приобретение необходимых средств обучения (в соответствии с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методическими</w:t>
      </w:r>
      <w:hyperlink r:id="rId48" w:tooltip="&lt;Письмо&gt; Минобрнауки России от 01.10.2013 № 08-1408 &quot;О направлении методических рекомендаций по реализации полномочий органов государственной власти субъектов Российской Федерации&quot; (вместе с &quot;Методическими рекомендациями по реализации полномочий органов г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рекомендациями</w:t>
        </w:r>
        <w:proofErr w:type="spellEnd"/>
      </w:hyperlink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направленными письмом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от 1 октября 2013 г. № 08-1408).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49" w:anchor="r3_p3.4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III пункта 3.4.1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В соответствии с требованиями к кадровому обеспечению Стандарта деятельность руководящих работников, педагогических работников, учебно-вспомогательного персонала, работников, осуществляющих финансовую деятельность, охрану жизни и здоровья детей, необходимо рассматривать в полной мере как деятельность по обеспечению и реализации Программы.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Номенклатура должностей руководящих, педагогических и учебно-вспомогательных работников утверждена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50" w:history="1">
        <w:proofErr w:type="spellStart"/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постановлением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Правительства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8 августа 2013 г. №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организаций", а также приказом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Минздравсоцразвития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образования".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Таким образом,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Федерации, осуществляющие управление в сфере образования, и не может быть переложена на уровень муниципалитетов или родителей. То есть средства на оплату труда указанных категорий персонала должны быть заложены в региональные нормативы затрат. Финансовое обеспечение привлечения к реализации Программы научных работников остается на усмотрение субъекта Российской Федерации.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 пунктом 4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51" w:anchor="st28_2" w:tooltip="Федеральный закон от 29.12.2012 № 273-ФЗ (ред. от 03.02.2014) &quot;Об образовании в Российской Федерации&quot;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части 2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52" w:anchor="st28_3" w:tooltip="Федеральный закон от 29.12.2012 № 273-ФЗ (ред. от 03.02.2014) &quot;Об образовании в Российской Федерации&quot;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частью 3 статьи 28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Закона установление штатного расписания является компетенцией Организации. В то же время Организация должна исходить в первую очередь из задачи обеспечения требований Стандарта.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сопровождения реализации Программы на протяжении всего времени реализации (в большинстве случаев соответствующего продолжительности работы группы) в каждой группе должны находиться не менее двух работников, в том числе одного воспитателя (или другого педагогического работника) и помощника воспитателя (младшего воспитателя). Таким образом, дети в любой момент должны находиться с одним или несколькими работниками Организации, принимающими участие в реализации Программы (с педагогическим и/или учебно-вспомогательным работником). При расчете региональных нормативов финансирования необходимо учитывать особенности нагрузки на отдельные должности работников при работе в различных группах, в том числе в группах с различной направленностью Программ, а также особенности работы воспитателей в течение времени их совместного пребывания в Организации: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оформлении результатов наблюдения (мониторинга) за здоровьем, развитием и воспитанием детей, в том числе с помощью электронных форм;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разработке плана (программы) воспитательной работы;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участии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и иных мероприятиях, предусмотренных должностной инструкцией.</w:t>
      </w:r>
      <w:proofErr w:type="gramEnd"/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Необходимо также учитывать,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(например, инструкторы по физической культуре, музыкальные руководители, специалисты по художественному и эстетическому воспитанию, педагоги-психологи), а также должна осуществляться методическая поддержка реализации Программы. Для этого Организация самостоятельно устанавливает штатное расписание в пределах выделяемого финансирования. Таким образом, региональные нормативы затрат должны учитывать необходимость покрытия расходов Организации, связанных с привлечением всех категорий работников, предусмотренных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53" w:anchor="r3_p3.4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пунктом 3.4.1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Стандарта.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54" w:anchor="r3_p3.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III пунктов 3.4.3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55" w:anchor="r3_p3.4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3.4.4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Педагогическими работниками, дополнительно привлекаемыми для обеспечения реализации Программы в группах для детей с ОВЗ (</w:t>
      </w:r>
      <w:hyperlink r:id="rId56" w:anchor="r3_p3.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 3.4.3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Стандарта) и в 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общеразвивающих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группах, в которых обучаются дети с ОВЗ (</w:t>
      </w:r>
      <w:hyperlink r:id="rId57" w:anchor="r3_p3.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 3.4.3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Стандарта), являются учителя-дефектологи, учителя-логопеды, а также, в случае необходимости, социальные педагоги. Рекомендованное количество соответствующих педагогов в расчете на одну группу (для обоих случаев) составляет 1 ставку на группу.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58" w:anchor="r3_p3.6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III пункта 3.6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предметно-развивающей среде и обязательства муниципалитета по финансовому обеспечению организации реализации Программы в учреждениях. При этом подробное распределение региональных и местных обязательств разъясняется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59" w:tooltip="&lt;Письмо&gt; Минобрнауки России от 01.10.2013 № 08-1408 &quot;О направлении методических рекомендаций по реализации полномочий органов государственной власти субъектов Российской Федерации&quot; (вместе с &quot;Методическими рекомендациями по реализации полномочий органов г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письмом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proofErr w:type="spell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от 1 октября 2013 г. № 08-1408.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60" w:anchor="r4_p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IV пункта 4.3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Данная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61" w:anchor="r4_p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статья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Стандарта в соответствии с положениями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62" w:tooltip="Федеральный закон от 29.12.2012 № 273-ФЗ (ред. от 03.02.2014) &quot;Об образовании в Российской Федерации&quot;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Закона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допускает использование целевых ориентиров дошкольного образования для непосредственной оценки реальных достижений детей. Целевые ориентиры, представленные в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63" w:anchor="r4_p4.6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статье 4.6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Стандарта, отражают согласованные ожидания общества относительно дошкольного детства и представляют собой возрастной портрет ребенка, который не может быть непосредственно применен к отдельному ребенку.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Комментарии к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64" w:anchor="r4_p4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разделу IV пункта 4.5</w:t>
        </w:r>
      </w:hyperlink>
    </w:p>
    <w:p w:rsidR="00C95AA9" w:rsidRPr="00C95AA9" w:rsidRDefault="00C95AA9" w:rsidP="00C95AA9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65" w:anchor="r4_p4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C95AA9">
          <w:rPr>
            <w:rFonts w:ascii="inherit" w:eastAsia="Times New Roman" w:hAnsi="inherit" w:cs="Times New Roman"/>
            <w:color w:val="0079CC"/>
            <w:sz w:val="23"/>
            <w:u w:val="single"/>
            <w:lang w:eastAsia="ru-RU"/>
          </w:rPr>
          <w:t>пункте</w:t>
        </w:r>
      </w:hyperlink>
      <w:r w:rsidRPr="00C95AA9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содержится запрет на использование целевых ориентиров для решения ряда управленческих задач. Основанием для такого запрета является характер целевых ориентиров, которые не предполагают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достижением конкретных образовательных результатов детей. </w:t>
      </w:r>
      <w:proofErr w:type="gramStart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образовательной деятельностью в рамках реализации Программы в Организации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выполнения муниципального (государственного) задания должна строиться на основании критериев, характеризующих создаваемые учреждением условия при реализации Программы. При расчете критериев, используемых для оценки выполнения бюджетных заданий, запрещается использовать показатели, соотносимые с характеристиками воспитанников организации.</w:t>
      </w:r>
    </w:p>
    <w:p w:rsidR="00C95AA9" w:rsidRPr="00C95AA9" w:rsidRDefault="00C95AA9" w:rsidP="00C95AA9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95A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Используемые в Организациях критерии для оценки эффективности деятельности отдельных работников должны быть построены на показателях, характеризующих создаваемые ими условия при реализации образовательной программы. Запрещается использовать показатели, соотносимые с характеристиками воспитанников Организации.</w:t>
      </w:r>
    </w:p>
    <w:p w:rsidR="00490AE6" w:rsidRDefault="00490AE6"/>
    <w:sectPr w:rsidR="00490AE6" w:rsidSect="0049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AA9"/>
    <w:rsid w:val="0005690C"/>
    <w:rsid w:val="00490AE6"/>
    <w:rsid w:val="004B496A"/>
    <w:rsid w:val="006771DB"/>
    <w:rsid w:val="008F4E58"/>
    <w:rsid w:val="00C95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E6"/>
  </w:style>
  <w:style w:type="paragraph" w:styleId="2">
    <w:name w:val="heading 2"/>
    <w:basedOn w:val="a"/>
    <w:link w:val="20"/>
    <w:uiPriority w:val="9"/>
    <w:qFormat/>
    <w:rsid w:val="00C95A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AA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AA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5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A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A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C95A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5AA9"/>
  </w:style>
  <w:style w:type="character" w:styleId="a3">
    <w:name w:val="Hyperlink"/>
    <w:basedOn w:val="a0"/>
    <w:uiPriority w:val="99"/>
    <w:semiHidden/>
    <w:unhideWhenUsed/>
    <w:rsid w:val="00C95AA9"/>
    <w:rPr>
      <w:color w:val="0000FF"/>
      <w:u w:val="single"/>
    </w:rPr>
  </w:style>
  <w:style w:type="paragraph" w:customStyle="1" w:styleId="normactprilozhenie">
    <w:name w:val="norm_act_prilozhenie"/>
    <w:basedOn w:val="a"/>
    <w:rsid w:val="00C95A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8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273--84d1f.xn--p1ai/akty_minobrnauki_rossii/prikaz-minobrnauki-rf-ot-17102013-no-1155" TargetMode="External"/><Relationship Id="rId18" Type="http://schemas.openxmlformats.org/officeDocument/2006/relationships/hyperlink" Target="http://xn--273--84d1f.xn--p1ai/akty_minobrnauki_rossii/prikaz-minobrnauki-rf-ot-17102013-no-1155" TargetMode="External"/><Relationship Id="rId26" Type="http://schemas.openxmlformats.org/officeDocument/2006/relationships/hyperlink" Target="http://xn--273--84d1f.xn--p1ai/akty_minobrnauki_rossii/prikaz-minobrnauki-rf-ot-17102013-no-1155" TargetMode="External"/><Relationship Id="rId39" Type="http://schemas.openxmlformats.org/officeDocument/2006/relationships/hyperlink" Target="http://xn--273--84d1f.xn--p1ai/akty_minobrnauki_rossii/prikaz-minobrnauki-rf-ot-17102013-no-1155" TargetMode="External"/><Relationship Id="rId21" Type="http://schemas.openxmlformats.org/officeDocument/2006/relationships/hyperlink" Target="http://xn--273--84d1f.xn--p1ai/akty_minobrnauki_rossii/prikaz-minobrnauki-rf-ot-17102013-no-1155" TargetMode="External"/><Relationship Id="rId34" Type="http://schemas.openxmlformats.org/officeDocument/2006/relationships/hyperlink" Target="http://xn--273--84d1f.xn--p1ai/akty_minobrnauki_rossii/prikaz-minobrnauki-rf-ot-17102013-no-1155" TargetMode="External"/><Relationship Id="rId42" Type="http://schemas.openxmlformats.org/officeDocument/2006/relationships/hyperlink" Target="http://xn--273--84d1f.xn--p1ai/akty_minobrnauki_rossii/prikaz-minobrnauki-rf-ot-17102013-no-1155" TargetMode="External"/><Relationship Id="rId47" Type="http://schemas.openxmlformats.org/officeDocument/2006/relationships/hyperlink" Target="http://xn--273--84d1f.xn--p1ai/akty_minobrnauki_rossii/prikaz-minobrnauki-rf-ot-17102013-no-1155" TargetMode="External"/><Relationship Id="rId50" Type="http://schemas.openxmlformats.org/officeDocument/2006/relationships/hyperlink" Target="http://xn--273--84d1f.xn--p1ai/akty_pravitelstva_rf/postanovlenie-pravitelstva-rf-ot-08082013-no-678" TargetMode="External"/><Relationship Id="rId55" Type="http://schemas.openxmlformats.org/officeDocument/2006/relationships/hyperlink" Target="http://xn--273--84d1f.xn--p1ai/akty_minobrnauki_rossii/prikaz-minobrnauki-rf-ot-17102013-no-1155" TargetMode="External"/><Relationship Id="rId63" Type="http://schemas.openxmlformats.org/officeDocument/2006/relationships/hyperlink" Target="http://xn--273--84d1f.xn--p1ai/akty_minobrnauki_rossii/prikaz-minobrnauki-rf-ot-17102013-no-1155" TargetMode="External"/><Relationship Id="rId7" Type="http://schemas.openxmlformats.org/officeDocument/2006/relationships/hyperlink" Target="http://xn--273--84d1f.xn--p1ai/akty_minobrnauki_rossii/prikaz-minobrnauki-rf-ot-17102013-no-11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273--84d1f.xn--p1ai/akty_minobrnauki_rossii/prikaz-minobrnauki-rf-ot-17102013-no-1155" TargetMode="External"/><Relationship Id="rId29" Type="http://schemas.openxmlformats.org/officeDocument/2006/relationships/hyperlink" Target="http://xn--273--84d1f.xn--p1ai/akty_minobrnauki_rossii/prikaz-minobrnauki-rf-ot-17102013-no-1155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273--84d1f.xn--p1ai/akty_minobrnauki_rossii/prikaz-minobrnauki-rf-ot-17102013-no-1155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24" Type="http://schemas.openxmlformats.org/officeDocument/2006/relationships/hyperlink" Target="http://xn--273--84d1f.xn--p1ai/akty_minobrnauki_rossii/prikaz-minobrnauki-rf-ot-17102013-no-1155" TargetMode="External"/><Relationship Id="rId32" Type="http://schemas.openxmlformats.org/officeDocument/2006/relationships/hyperlink" Target="http://xn--273--84d1f.xn--p1ai/akty_minobrnauki_rossii/prikaz-minobrnauki-rf-ot-17102013-no-1155" TargetMode="External"/><Relationship Id="rId37" Type="http://schemas.openxmlformats.org/officeDocument/2006/relationships/hyperlink" Target="http://xn--273--84d1f.xn--p1ai/akty_minobrnauki_rossii/prikaz-minobrnauki-rf-ot-20092013-no-1082" TargetMode="External"/><Relationship Id="rId40" Type="http://schemas.openxmlformats.org/officeDocument/2006/relationships/hyperlink" Target="http://xn--273--84d1f.xn--p1ai/akty_minobrnauki_rossii/prikaz-minobrnauki-rf-ot-17102013-no-1155" TargetMode="External"/><Relationship Id="rId45" Type="http://schemas.openxmlformats.org/officeDocument/2006/relationships/hyperlink" Target="http://xn--273--84d1f.xn--p1ai/akty_minobrnauki_rossii/prikaz-minobrnauki-rf-ot-17102013-no-1155" TargetMode="External"/><Relationship Id="rId53" Type="http://schemas.openxmlformats.org/officeDocument/2006/relationships/hyperlink" Target="http://xn--273--84d1f.xn--p1ai/akty_minobrnauki_rossii/prikaz-minobrnauki-rf-ot-17102013-no-1155" TargetMode="External"/><Relationship Id="rId58" Type="http://schemas.openxmlformats.org/officeDocument/2006/relationships/hyperlink" Target="http://xn--273--84d1f.xn--p1ai/akty_minobrnauki_rossii/prikaz-minobrnauki-rf-ot-17102013-no-1155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xn--273--84d1f.xn--p1ai/akty_minobrnauki_rossii/prikaz-minobrnauki-rf-ot-17102013-no-1155" TargetMode="External"/><Relationship Id="rId15" Type="http://schemas.openxmlformats.org/officeDocument/2006/relationships/hyperlink" Target="http://xn--273--84d1f.xn--p1ai/akty_minobrnauki_rossii/prikaz-minobrnauki-rf-ot-17102013-no-1155" TargetMode="External"/><Relationship Id="rId23" Type="http://schemas.openxmlformats.org/officeDocument/2006/relationships/hyperlink" Target="http://xn--273--84d1f.xn--p1ai/akty_minobrnauki_rossii/prikaz-minobrnauki-rf-ot-17102013-no-1155" TargetMode="External"/><Relationship Id="rId28" Type="http://schemas.openxmlformats.org/officeDocument/2006/relationships/hyperlink" Target="http://xn--273--84d1f.xn--p1ai/akty_minobrnauki_rossii/prikaz-minobrnauki-rf-ot-17102013-no-1155" TargetMode="External"/><Relationship Id="rId36" Type="http://schemas.openxmlformats.org/officeDocument/2006/relationships/hyperlink" Target="http://xn--273--84d1f.xn--p1ai/akty_minobrnauki_rossii/prikaz-minobrnauki-rf-ot-20092013-no-1082" TargetMode="External"/><Relationship Id="rId49" Type="http://schemas.openxmlformats.org/officeDocument/2006/relationships/hyperlink" Target="http://xn--273--84d1f.xn--p1ai/akty_minobrnauki_rossii/prikaz-minobrnauki-rf-ot-17102013-no-1155" TargetMode="External"/><Relationship Id="rId57" Type="http://schemas.openxmlformats.org/officeDocument/2006/relationships/hyperlink" Target="http://xn--273--84d1f.xn--p1ai/akty_minobrnauki_rossii/prikaz-minobrnauki-rf-ot-17102013-no-1155" TargetMode="External"/><Relationship Id="rId61" Type="http://schemas.openxmlformats.org/officeDocument/2006/relationships/hyperlink" Target="http://xn--273--84d1f.xn--p1ai/akty_minobrnauki_rossii/prikaz-minobrnauki-rf-ot-17102013-no-1155" TargetMode="External"/><Relationship Id="rId10" Type="http://schemas.openxmlformats.org/officeDocument/2006/relationships/hyperlink" Target="http://xn--273--84d1f.xn--p1ai/akty_minobrnauki_rossii/prikaz-minobrnauki-rf-ot-30082013-no-1014" TargetMode="External"/><Relationship Id="rId19" Type="http://schemas.openxmlformats.org/officeDocument/2006/relationships/hyperlink" Target="http://xn--273--84d1f.xn--p1ai/zakonodatelstvo/federalnyy-zakon-ot-29-dekabrya-2012-g-no-273-fz-ob-obrazovanii-v-rf" TargetMode="External"/><Relationship Id="rId31" Type="http://schemas.openxmlformats.org/officeDocument/2006/relationships/hyperlink" Target="http://xn--273--84d1f.xn--p1ai/akty_minobrnauki_rossii/prikaz-minobrnauki-rf-ot-17102013-no-1155" TargetMode="External"/><Relationship Id="rId44" Type="http://schemas.openxmlformats.org/officeDocument/2006/relationships/hyperlink" Target="http://xn--273--84d1f.xn--p1ai/akty_minobrnauki_rossii/prikaz-minobrnauki-rf-ot-20092013-no-1082" TargetMode="External"/><Relationship Id="rId52" Type="http://schemas.openxmlformats.org/officeDocument/2006/relationships/hyperlink" Target="http://xn--273--84d1f.xn--p1ai/zakonodatelstvo/federalnyy-zakon-ot-29-dekabrya-2012-g-no-273-fz-ob-obrazovanii-v-rf" TargetMode="External"/><Relationship Id="rId60" Type="http://schemas.openxmlformats.org/officeDocument/2006/relationships/hyperlink" Target="http://xn--273--84d1f.xn--p1ai/akty_minobrnauki_rossii/prikaz-minobrnauki-rf-ot-17102013-no-1155" TargetMode="External"/><Relationship Id="rId65" Type="http://schemas.openxmlformats.org/officeDocument/2006/relationships/hyperlink" Target="http://xn--273--84d1f.xn--p1ai/akty_minobrnauki_rossii/prikaz-minobrnauki-rf-ot-17102013-no-1155" TargetMode="External"/><Relationship Id="rId4" Type="http://schemas.openxmlformats.org/officeDocument/2006/relationships/hyperlink" Target="http://xn--273--84d1f.xn--p1ai/akty_minobrnauki_rossii/prikaz-minobrnauki-rf-ot-17102013-no-1155" TargetMode="External"/><Relationship Id="rId9" Type="http://schemas.openxmlformats.org/officeDocument/2006/relationships/hyperlink" Target="http://xn--273--84d1f.xn--p1ai/akty_minobrnauki_rossii/prikaz-minobrnauki-rf-ot-30082013-no-1014" TargetMode="External"/><Relationship Id="rId14" Type="http://schemas.openxmlformats.org/officeDocument/2006/relationships/hyperlink" Target="http://xn--273--84d1f.xn--p1ai/akty_minobrnauki_rossii/prikaz-minobrnauki-rf-ot-17102013-no-1155" TargetMode="External"/><Relationship Id="rId22" Type="http://schemas.openxmlformats.org/officeDocument/2006/relationships/hyperlink" Target="http://xn--273--84d1f.xn--p1ai/akty_minobrnauki_rossii/prikaz-minobrnauki-rf-ot-17102013-no-1155" TargetMode="External"/><Relationship Id="rId27" Type="http://schemas.openxmlformats.org/officeDocument/2006/relationships/hyperlink" Target="http://xn--273--84d1f.xn--p1ai/akty_minobrnauki_rossii/prikaz-minobrnauki-rf-ot-17102013-no-1155" TargetMode="External"/><Relationship Id="rId30" Type="http://schemas.openxmlformats.org/officeDocument/2006/relationships/hyperlink" Target="http://xn--273--84d1f.xn--p1ai/zakonodatelstvo/federalnyy-zakon-ot-29-dekabrya-2012-g-no-273-fz-ob-obrazovanii-v-rf" TargetMode="External"/><Relationship Id="rId35" Type="http://schemas.openxmlformats.org/officeDocument/2006/relationships/hyperlink" Target="http://xn--273--84d1f.xn--p1ai/zakonodatelstvo/federalnyy-zakon-ot-29-dekabrya-2012-g-no-273-fz-ob-obrazovanii-v-rf" TargetMode="External"/><Relationship Id="rId43" Type="http://schemas.openxmlformats.org/officeDocument/2006/relationships/hyperlink" Target="http://xn--273--84d1f.xn--p1ai/zakonodatelstvo/federalnyy-zakon-ot-29-dekabrya-2012-g-no-273-fz-ob-obrazovanii-v-rf" TargetMode="External"/><Relationship Id="rId48" Type="http://schemas.openxmlformats.org/officeDocument/2006/relationships/hyperlink" Target="http://xn--273--84d1f.xn--p1ai/akty_minobrnauki_rossii/pismo-minobrnauki-rf-ot-01102013-no-08-1408" TargetMode="External"/><Relationship Id="rId56" Type="http://schemas.openxmlformats.org/officeDocument/2006/relationships/hyperlink" Target="http://xn--273--84d1f.xn--p1ai/akty_minobrnauki_rossii/prikaz-minobrnauki-rf-ot-17102013-no-1155" TargetMode="External"/><Relationship Id="rId64" Type="http://schemas.openxmlformats.org/officeDocument/2006/relationships/hyperlink" Target="http://xn--273--84d1f.xn--p1ai/akty_minobrnauki_rossii/prikaz-minobrnauki-rf-ot-17102013-no-1155" TargetMode="External"/><Relationship Id="rId8" Type="http://schemas.openxmlformats.org/officeDocument/2006/relationships/hyperlink" Target="http://xn--273--84d1f.xn--p1ai/akty_minobrnauki_rossii/prikaz-minobrnauki-rf-ot-17102013-no-1155" TargetMode="External"/><Relationship Id="rId51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xn--273--84d1f.xn--p1ai/akty_minobrnauki_rossii/prikaz-minobrnauki-rf-ot-17102013-no-1155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5" Type="http://schemas.openxmlformats.org/officeDocument/2006/relationships/hyperlink" Target="http://xn--273--84d1f.xn--p1ai/akty_minobrnauki_rossii/prikaz-minobrnauki-rf-ot-17102013-no-1155" TargetMode="External"/><Relationship Id="rId33" Type="http://schemas.openxmlformats.org/officeDocument/2006/relationships/hyperlink" Target="http://xn--273--84d1f.xn--p1ai/akty_minobrnauki_rossii/prikaz-minobrnauki-rf-ot-17102013-no-1155" TargetMode="External"/><Relationship Id="rId38" Type="http://schemas.openxmlformats.org/officeDocument/2006/relationships/hyperlink" Target="http://xn--273--84d1f.xn--p1ai/akty_minobrnauki_rossii/prikaz-minobrnauki-rf-ot-20092013-no-1082" TargetMode="External"/><Relationship Id="rId46" Type="http://schemas.openxmlformats.org/officeDocument/2006/relationships/hyperlink" Target="http://xn--273--84d1f.xn--p1ai/zakonodatelstvo/federalnyy-zakon-ot-29-dekabrya-2012-g-no-273-fz-ob-obrazovanii-v-rf" TargetMode="External"/><Relationship Id="rId59" Type="http://schemas.openxmlformats.org/officeDocument/2006/relationships/hyperlink" Target="http://xn--273--84d1f.xn--p1ai/akty_minobrnauki_rossii/pismo-minobrnauki-rf-ot-01102013-no-08-1408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xn--273--84d1f.xn--p1ai/zakonodatelstvo/federalnyy-zakon-ot-29-dekabrya-2012-g-no-273-fz-ob-obrazovanii-v-rf" TargetMode="External"/><Relationship Id="rId41" Type="http://schemas.openxmlformats.org/officeDocument/2006/relationships/hyperlink" Target="http://xn--273--84d1f.xn--p1ai/zakonodatelstvo/federalnyy-zakon-ot-29-dekabrya-2012-g-no-273-fz-ob-obrazovanii-v-rf" TargetMode="External"/><Relationship Id="rId54" Type="http://schemas.openxmlformats.org/officeDocument/2006/relationships/hyperlink" Target="http://xn--273--84d1f.xn--p1ai/akty_minobrnauki_rossii/prikaz-minobrnauki-rf-ot-17102013-no-1155" TargetMode="External"/><Relationship Id="rId62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9</Pages>
  <Words>7685</Words>
  <Characters>43809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2014-07-16T08:07:00Z</cp:lastPrinted>
  <dcterms:created xsi:type="dcterms:W3CDTF">2014-05-29T08:46:00Z</dcterms:created>
  <dcterms:modified xsi:type="dcterms:W3CDTF">2014-07-16T08:08:00Z</dcterms:modified>
</cp:coreProperties>
</file>